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E5" w:rsidRPr="00704D00" w:rsidRDefault="003B54E5" w:rsidP="003B54E5">
      <w:pPr>
        <w:pStyle w:val="Standard"/>
        <w:tabs>
          <w:tab w:val="left" w:pos="6160"/>
        </w:tabs>
        <w:rPr>
          <w:b/>
          <w:bCs/>
          <w:color w:val="000000"/>
          <w:shd w:val="clear" w:color="auto" w:fill="FFFFFF"/>
          <w:lang w:val="en-US" w:eastAsia="ar-SA"/>
        </w:rPr>
      </w:pPr>
    </w:p>
    <w:p w:rsidR="003B54E5" w:rsidRDefault="003B54E5" w:rsidP="003B54E5">
      <w:pPr>
        <w:pStyle w:val="Standard"/>
        <w:tabs>
          <w:tab w:val="left" w:pos="6435"/>
        </w:tabs>
      </w:pPr>
      <w:r>
        <w:rPr>
          <w:noProof/>
          <w:lang w:eastAsia="ru-RU"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81915</wp:posOffset>
            </wp:positionV>
            <wp:extent cx="412750" cy="546100"/>
            <wp:effectExtent l="19050" t="0" r="6350" b="0"/>
            <wp:wrapNone/>
            <wp:docPr id="7" name="Рисунок 6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4E5" w:rsidRDefault="003B54E5" w:rsidP="003B54E5">
      <w:pPr>
        <w:pStyle w:val="Standard"/>
        <w:tabs>
          <w:tab w:val="left" w:pos="6435"/>
        </w:tabs>
      </w:pPr>
    </w:p>
    <w:p w:rsidR="003B54E5" w:rsidRDefault="003B54E5" w:rsidP="003B54E5">
      <w:pPr>
        <w:pStyle w:val="Standard"/>
        <w:tabs>
          <w:tab w:val="left" w:pos="6435"/>
        </w:tabs>
      </w:pPr>
    </w:p>
    <w:p w:rsidR="003B54E5" w:rsidRDefault="003B54E5" w:rsidP="003B54E5">
      <w:pPr>
        <w:pStyle w:val="Standard"/>
        <w:tabs>
          <w:tab w:val="left" w:pos="6435"/>
        </w:tabs>
        <w:jc w:val="center"/>
      </w:pPr>
    </w:p>
    <w:p w:rsidR="003B54E5" w:rsidRDefault="003B54E5" w:rsidP="003B54E5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УКРАЇНА</w:t>
      </w:r>
    </w:p>
    <w:p w:rsidR="003B54E5" w:rsidRDefault="003B54E5" w:rsidP="003B54E5">
      <w:pPr>
        <w:pStyle w:val="a3"/>
        <w:rPr>
          <w:sz w:val="24"/>
          <w:szCs w:val="24"/>
        </w:rPr>
      </w:pPr>
      <w:r>
        <w:rPr>
          <w:sz w:val="24"/>
          <w:szCs w:val="24"/>
        </w:rPr>
        <w:t>БУГРИНСЬКА СІЛЬСЬКА РАДА</w:t>
      </w:r>
    </w:p>
    <w:p w:rsidR="003B54E5" w:rsidRDefault="003B54E5" w:rsidP="003B54E5">
      <w:pPr>
        <w:pStyle w:val="a3"/>
        <w:rPr>
          <w:sz w:val="24"/>
          <w:szCs w:val="24"/>
        </w:rPr>
      </w:pPr>
      <w:r>
        <w:rPr>
          <w:sz w:val="24"/>
          <w:szCs w:val="24"/>
        </w:rPr>
        <w:t>ГОЩАНСЬКОГО РАЙОНУ</w:t>
      </w:r>
    </w:p>
    <w:p w:rsidR="003B54E5" w:rsidRDefault="003B54E5" w:rsidP="003B54E5">
      <w:pPr>
        <w:pStyle w:val="Standard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ІВНЕНСЬКОЇ ОБЛАСТІ</w:t>
      </w:r>
    </w:p>
    <w:p w:rsidR="003B54E5" w:rsidRDefault="003B54E5" w:rsidP="003B54E5">
      <w:pPr>
        <w:pStyle w:val="Standard"/>
        <w:jc w:val="center"/>
      </w:pPr>
      <w:r>
        <w:rPr>
          <w:b/>
        </w:rPr>
        <w:t>Р І Ш Е Н</w:t>
      </w:r>
      <w:r>
        <w:rPr>
          <w:b/>
          <w:lang w:val="uk-UA"/>
        </w:rPr>
        <w:t xml:space="preserve"> </w:t>
      </w:r>
      <w:proofErr w:type="spellStart"/>
      <w:proofErr w:type="gramStart"/>
      <w:r>
        <w:rPr>
          <w:b/>
          <w:lang w:val="uk-UA"/>
        </w:rPr>
        <w:t>Н</w:t>
      </w:r>
      <w:proofErr w:type="spellEnd"/>
      <w:proofErr w:type="gramEnd"/>
      <w:r>
        <w:rPr>
          <w:b/>
        </w:rPr>
        <w:t xml:space="preserve"> Я</w:t>
      </w:r>
    </w:p>
    <w:p w:rsidR="003B54E5" w:rsidRDefault="003B54E5" w:rsidP="003B54E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35442, </w:t>
      </w:r>
      <w:proofErr w:type="spellStart"/>
      <w:r>
        <w:rPr>
          <w:i/>
          <w:sz w:val="20"/>
          <w:szCs w:val="20"/>
        </w:rPr>
        <w:t>Рівненська</w:t>
      </w:r>
      <w:proofErr w:type="spellEnd"/>
      <w:r>
        <w:rPr>
          <w:i/>
          <w:sz w:val="20"/>
          <w:szCs w:val="20"/>
        </w:rPr>
        <w:t xml:space="preserve"> обл., </w:t>
      </w:r>
      <w:proofErr w:type="spellStart"/>
      <w:r>
        <w:rPr>
          <w:i/>
          <w:sz w:val="20"/>
          <w:szCs w:val="20"/>
        </w:rPr>
        <w:t>Гощанський</w:t>
      </w:r>
      <w:proofErr w:type="spellEnd"/>
      <w:r>
        <w:rPr>
          <w:i/>
          <w:sz w:val="20"/>
          <w:szCs w:val="20"/>
        </w:rPr>
        <w:t xml:space="preserve"> район, с</w:t>
      </w:r>
      <w:proofErr w:type="gramStart"/>
      <w:r>
        <w:rPr>
          <w:i/>
          <w:sz w:val="20"/>
          <w:szCs w:val="20"/>
        </w:rPr>
        <w:t>.Б</w:t>
      </w:r>
      <w:proofErr w:type="gramEnd"/>
      <w:r>
        <w:rPr>
          <w:i/>
          <w:sz w:val="20"/>
          <w:szCs w:val="20"/>
        </w:rPr>
        <w:t xml:space="preserve">угрин, </w:t>
      </w:r>
      <w:proofErr w:type="spellStart"/>
      <w:r>
        <w:rPr>
          <w:i/>
          <w:sz w:val="20"/>
          <w:szCs w:val="20"/>
        </w:rPr>
        <w:t>вул</w:t>
      </w:r>
      <w:proofErr w:type="spellEnd"/>
      <w:r>
        <w:rPr>
          <w:i/>
          <w:sz w:val="20"/>
          <w:szCs w:val="20"/>
        </w:rPr>
        <w:t>. Перемоги,1тел.(03650)42181</w:t>
      </w:r>
    </w:p>
    <w:p w:rsidR="003B54E5" w:rsidRDefault="003B54E5" w:rsidP="003B54E5">
      <w:pPr>
        <w:pStyle w:val="Standard"/>
        <w:tabs>
          <w:tab w:val="left" w:pos="6160"/>
        </w:tabs>
        <w:jc w:val="both"/>
      </w:pPr>
      <w:r>
        <w:rPr>
          <w:rFonts w:cs="Times New Roman"/>
          <w:b/>
          <w:bCs/>
          <w:i/>
          <w:iCs/>
          <w:lang w:val="uk-UA"/>
        </w:rPr>
        <w:t xml:space="preserve">               </w:t>
      </w:r>
      <w:r w:rsidR="00FC606D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.6pt;margin-top:4.6pt;width:476.1pt;height:.3pt;flip:y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" strokeweight="1.59003mm">
            <v:stroke joinstyle="miter" endcap="square"/>
            <o:lock v:ext="edit" shapetype="f"/>
          </v:shape>
        </w:pict>
      </w:r>
      <w:r>
        <w:rPr>
          <w:rFonts w:cs="Times New Roman"/>
          <w:b/>
          <w:bCs/>
          <w:i/>
          <w:iCs/>
          <w:lang w:val="uk-UA"/>
        </w:rPr>
        <w:tab/>
      </w:r>
    </w:p>
    <w:p w:rsidR="003B54E5" w:rsidRDefault="003B54E5" w:rsidP="003B54E5">
      <w:pPr>
        <w:pStyle w:val="Standard"/>
        <w:tabs>
          <w:tab w:val="left" w:pos="6160"/>
        </w:tabs>
        <w:rPr>
          <w:rStyle w:val="StrongEmphasis"/>
          <w:color w:val="000000"/>
          <w:shd w:val="clear" w:color="auto" w:fill="FFFFFF"/>
          <w:lang w:val="uk-UA" w:eastAsia="ar-SA"/>
        </w:rPr>
      </w:pPr>
      <w:r>
        <w:rPr>
          <w:rStyle w:val="StrongEmphasis"/>
          <w:color w:val="000000"/>
          <w:shd w:val="clear" w:color="auto" w:fill="FFFFFF"/>
          <w:lang w:val="uk-UA" w:eastAsia="ar-SA"/>
        </w:rPr>
        <w:t>від  14  липня 2020 року  № 1417</w:t>
      </w:r>
    </w:p>
    <w:p w:rsidR="003B54E5" w:rsidRDefault="003B54E5" w:rsidP="003B54E5">
      <w:pPr>
        <w:pStyle w:val="Standard"/>
        <w:tabs>
          <w:tab w:val="left" w:pos="6160"/>
        </w:tabs>
      </w:pPr>
    </w:p>
    <w:p w:rsidR="003B54E5" w:rsidRPr="00AD2133" w:rsidRDefault="003B54E5" w:rsidP="003B54E5">
      <w:pPr>
        <w:pStyle w:val="Standard"/>
        <w:tabs>
          <w:tab w:val="left" w:pos="6160"/>
        </w:tabs>
        <w:rPr>
          <w:b/>
          <w:lang w:val="uk-UA"/>
        </w:rPr>
      </w:pPr>
      <w:r w:rsidRPr="002258C9">
        <w:rPr>
          <w:rStyle w:val="StrongEmphasis"/>
          <w:b w:val="0"/>
          <w:color w:val="000000"/>
          <w:shd w:val="clear" w:color="auto" w:fill="FFFFFF"/>
          <w:lang w:val="uk-UA" w:eastAsia="ar-SA"/>
        </w:rPr>
        <w:t>П</w:t>
      </w:r>
      <w:r>
        <w:rPr>
          <w:rStyle w:val="StrongEmphasis"/>
          <w:b w:val="0"/>
          <w:color w:val="000000"/>
          <w:shd w:val="clear" w:color="auto" w:fill="FFFFFF"/>
          <w:lang w:val="uk-UA" w:eastAsia="ar-SA"/>
        </w:rPr>
        <w:t>ро затвердження технічної документації</w:t>
      </w:r>
    </w:p>
    <w:p w:rsidR="003B54E5" w:rsidRDefault="003B54E5" w:rsidP="003B54E5">
      <w:pPr>
        <w:pStyle w:val="Standard"/>
        <w:rPr>
          <w:lang w:val="uk-UA"/>
        </w:rPr>
      </w:pPr>
      <w:r>
        <w:rPr>
          <w:lang w:val="uk-UA"/>
        </w:rPr>
        <w:t>з нормативної грошової оцінки</w:t>
      </w:r>
    </w:p>
    <w:p w:rsidR="003B54E5" w:rsidRDefault="003B54E5" w:rsidP="003B54E5">
      <w:pPr>
        <w:pStyle w:val="Standard"/>
        <w:rPr>
          <w:lang w:val="uk-UA"/>
        </w:rPr>
      </w:pPr>
      <w:r>
        <w:rPr>
          <w:lang w:val="uk-UA"/>
        </w:rPr>
        <w:t>земель сільського населеного пункту</w:t>
      </w:r>
    </w:p>
    <w:p w:rsidR="003B54E5" w:rsidRDefault="003B54E5" w:rsidP="003B54E5">
      <w:pPr>
        <w:pStyle w:val="Standard"/>
        <w:rPr>
          <w:lang w:val="uk-UA"/>
        </w:rPr>
      </w:pPr>
      <w:proofErr w:type="spellStart"/>
      <w:r>
        <w:rPr>
          <w:lang w:val="uk-UA"/>
        </w:rPr>
        <w:t>Бугрин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Бугринської</w:t>
      </w:r>
      <w:proofErr w:type="spellEnd"/>
      <w:r>
        <w:rPr>
          <w:lang w:val="uk-UA"/>
        </w:rPr>
        <w:t xml:space="preserve"> сільської ради</w:t>
      </w:r>
    </w:p>
    <w:p w:rsidR="003B54E5" w:rsidRDefault="003B54E5" w:rsidP="003B54E5">
      <w:pPr>
        <w:pStyle w:val="Standard"/>
        <w:rPr>
          <w:lang w:val="uk-UA"/>
        </w:rPr>
      </w:pPr>
      <w:proofErr w:type="spellStart"/>
      <w:r>
        <w:rPr>
          <w:lang w:val="uk-UA"/>
        </w:rPr>
        <w:t>Гощанського</w:t>
      </w:r>
      <w:proofErr w:type="spellEnd"/>
      <w:r>
        <w:rPr>
          <w:lang w:val="uk-UA"/>
        </w:rPr>
        <w:t xml:space="preserve"> району Рівненської області</w:t>
      </w:r>
    </w:p>
    <w:p w:rsidR="003B54E5" w:rsidRPr="00AD2133" w:rsidRDefault="003B54E5" w:rsidP="003B54E5">
      <w:pPr>
        <w:pStyle w:val="Standard"/>
        <w:rPr>
          <w:lang w:val="uk-UA"/>
        </w:rPr>
      </w:pPr>
    </w:p>
    <w:p w:rsidR="003B54E5" w:rsidRPr="00AD2133" w:rsidRDefault="003B54E5" w:rsidP="003B54E5">
      <w:pPr>
        <w:pStyle w:val="Standard"/>
        <w:jc w:val="both"/>
        <w:rPr>
          <w:lang w:val="uk-UA"/>
        </w:rPr>
      </w:pPr>
      <w:r w:rsidRPr="00AD2133">
        <w:rPr>
          <w:lang w:val="uk-UA"/>
        </w:rPr>
        <w:t xml:space="preserve">   Розглянувши </w:t>
      </w:r>
      <w:r>
        <w:rPr>
          <w:lang w:val="uk-UA"/>
        </w:rPr>
        <w:t>технічну документацію з нормативно грошової оцінки сільського населеного пункту</w:t>
      </w:r>
      <w:r>
        <w:rPr>
          <w:rFonts w:cs="Times New Roman"/>
          <w:iCs/>
          <w:lang w:val="uk-UA"/>
        </w:rPr>
        <w:t xml:space="preserve"> </w:t>
      </w:r>
      <w:proofErr w:type="spellStart"/>
      <w:r>
        <w:rPr>
          <w:rFonts w:cs="Times New Roman"/>
          <w:iCs/>
          <w:lang w:val="uk-UA"/>
        </w:rPr>
        <w:t>Бугрин</w:t>
      </w:r>
      <w:proofErr w:type="spellEnd"/>
      <w:r>
        <w:rPr>
          <w:rFonts w:cs="Times New Roman"/>
          <w:iCs/>
          <w:lang w:val="uk-UA"/>
        </w:rPr>
        <w:t xml:space="preserve"> </w:t>
      </w:r>
      <w:proofErr w:type="spellStart"/>
      <w:r>
        <w:rPr>
          <w:rFonts w:cs="Times New Roman"/>
          <w:iCs/>
          <w:lang w:val="uk-UA"/>
        </w:rPr>
        <w:t>Бугринської</w:t>
      </w:r>
      <w:proofErr w:type="spellEnd"/>
      <w:r>
        <w:rPr>
          <w:rFonts w:cs="Times New Roman"/>
          <w:iCs/>
          <w:lang w:val="uk-UA"/>
        </w:rPr>
        <w:t xml:space="preserve"> сільської ради </w:t>
      </w:r>
      <w:proofErr w:type="spellStart"/>
      <w:r>
        <w:rPr>
          <w:rFonts w:cs="Times New Roman"/>
          <w:iCs/>
          <w:lang w:val="uk-UA"/>
        </w:rPr>
        <w:t>Гощанського</w:t>
      </w:r>
      <w:proofErr w:type="spellEnd"/>
      <w:r>
        <w:rPr>
          <w:rFonts w:cs="Times New Roman"/>
          <w:iCs/>
          <w:lang w:val="uk-UA"/>
        </w:rPr>
        <w:t xml:space="preserve"> району Рівненської області</w:t>
      </w:r>
      <w:r w:rsidRPr="00AD2133">
        <w:rPr>
          <w:lang w:val="uk-UA"/>
        </w:rPr>
        <w:t xml:space="preserve">, </w:t>
      </w:r>
      <w:r>
        <w:rPr>
          <w:lang w:val="uk-UA"/>
        </w:rPr>
        <w:t>розроблену державним підприємством «Рівненський науково – дослідний та проектний інститут землеустрою»</w:t>
      </w:r>
      <w:r w:rsidRPr="00AD2133">
        <w:rPr>
          <w:lang w:val="uk-UA"/>
        </w:rPr>
        <w:t>,</w:t>
      </w:r>
      <w:r>
        <w:rPr>
          <w:lang w:val="uk-UA"/>
        </w:rPr>
        <w:t xml:space="preserve"> враховуючи висновок державної експертизи землевпорядної документації за погодженням з постійною комісією </w:t>
      </w:r>
      <w:r w:rsidRPr="005E494C">
        <w:rPr>
          <w:rStyle w:val="StrongEmphasis"/>
          <w:b w:val="0"/>
          <w:color w:val="000000"/>
          <w:shd w:val="clear" w:color="auto" w:fill="FFFFFF"/>
          <w:lang w:val="uk-UA" w:eastAsia="ar-SA"/>
        </w:rPr>
        <w:t>з пи</w:t>
      </w:r>
      <w:r>
        <w:rPr>
          <w:rStyle w:val="StrongEmphasis"/>
          <w:b w:val="0"/>
          <w:color w:val="000000"/>
          <w:shd w:val="clear" w:color="auto" w:fill="FFFFFF"/>
          <w:lang w:val="uk-UA" w:eastAsia="ar-SA"/>
        </w:rPr>
        <w:t>тань містобудування, екології</w:t>
      </w:r>
      <w:r w:rsidRPr="005E494C">
        <w:rPr>
          <w:rStyle w:val="StrongEmphasis"/>
          <w:b w:val="0"/>
          <w:color w:val="000000"/>
          <w:shd w:val="clear" w:color="auto" w:fill="FFFFFF"/>
          <w:lang w:val="uk-UA" w:eastAsia="ar-SA"/>
        </w:rPr>
        <w:t>, земельних відносин та охорони навколишнього природного середовища</w:t>
      </w:r>
      <w:r>
        <w:rPr>
          <w:rStyle w:val="StrongEmphasis"/>
          <w:b w:val="0"/>
          <w:color w:val="000000"/>
          <w:shd w:val="clear" w:color="auto" w:fill="FFFFFF"/>
          <w:lang w:val="uk-UA" w:eastAsia="ar-SA"/>
        </w:rPr>
        <w:t xml:space="preserve">, керуючись статтею 12 Земельного кодексу України та статтею 23 Закону України «Про оцінку земель», ст. 26 Закону України «Про місцеве самоврядування в Україні», </w:t>
      </w:r>
      <w:r w:rsidRPr="00AD2133">
        <w:rPr>
          <w:lang w:val="uk-UA"/>
        </w:rPr>
        <w:t xml:space="preserve"> </w:t>
      </w:r>
      <w:proofErr w:type="spellStart"/>
      <w:r w:rsidRPr="00AD2133">
        <w:rPr>
          <w:lang w:val="uk-UA" w:eastAsia="ar-SA"/>
        </w:rPr>
        <w:t>Бугринська</w:t>
      </w:r>
      <w:proofErr w:type="spellEnd"/>
      <w:r w:rsidRPr="00AD2133">
        <w:rPr>
          <w:lang w:val="uk-UA" w:eastAsia="ar-SA"/>
        </w:rPr>
        <w:t xml:space="preserve"> сільська рада </w:t>
      </w:r>
      <w:proofErr w:type="spellStart"/>
      <w:r w:rsidRPr="00AD2133">
        <w:rPr>
          <w:lang w:val="uk-UA" w:eastAsia="ar-SA"/>
        </w:rPr>
        <w:t>Гощанського</w:t>
      </w:r>
      <w:proofErr w:type="spellEnd"/>
      <w:r w:rsidRPr="00AD2133">
        <w:rPr>
          <w:lang w:val="uk-UA" w:eastAsia="ar-SA"/>
        </w:rPr>
        <w:t xml:space="preserve"> району Рівненської області</w:t>
      </w:r>
    </w:p>
    <w:p w:rsidR="003B54E5" w:rsidRPr="00AD2133" w:rsidRDefault="003B54E5" w:rsidP="003B54E5">
      <w:pPr>
        <w:pStyle w:val="Standard"/>
        <w:jc w:val="both"/>
        <w:rPr>
          <w:lang w:val="uk-UA" w:eastAsia="ar-SA"/>
        </w:rPr>
      </w:pPr>
    </w:p>
    <w:p w:rsidR="003B54E5" w:rsidRPr="00AD2133" w:rsidRDefault="003B54E5" w:rsidP="003B54E5">
      <w:pPr>
        <w:pStyle w:val="Standard"/>
        <w:jc w:val="center"/>
        <w:rPr>
          <w:b/>
          <w:lang w:val="uk-UA"/>
        </w:rPr>
      </w:pPr>
      <w:r w:rsidRPr="00AD2133">
        <w:rPr>
          <w:b/>
          <w:lang w:val="uk-UA"/>
        </w:rPr>
        <w:t>ВИРІШИЛА:</w:t>
      </w:r>
    </w:p>
    <w:p w:rsidR="003B54E5" w:rsidRPr="00AD2133" w:rsidRDefault="003B54E5" w:rsidP="003B54E5">
      <w:pPr>
        <w:pStyle w:val="Standard"/>
        <w:jc w:val="center"/>
        <w:rPr>
          <w:lang w:val="uk-UA"/>
        </w:rPr>
      </w:pPr>
    </w:p>
    <w:p w:rsidR="003B54E5" w:rsidRPr="00C3561A" w:rsidRDefault="003B54E5" w:rsidP="003B54E5">
      <w:pPr>
        <w:pStyle w:val="Standard"/>
        <w:jc w:val="both"/>
        <w:rPr>
          <w:lang w:val="uk-UA"/>
        </w:rPr>
      </w:pPr>
      <w:r w:rsidRPr="00AD2133">
        <w:rPr>
          <w:lang w:val="uk-UA"/>
        </w:rPr>
        <w:t xml:space="preserve">   1. Затвердити </w:t>
      </w:r>
      <w:r>
        <w:rPr>
          <w:lang w:val="uk-UA"/>
        </w:rPr>
        <w:t>технічну документацію з нормативно грошової оцінки сільського населеного пункту</w:t>
      </w:r>
      <w:r>
        <w:rPr>
          <w:rFonts w:cs="Times New Roman"/>
          <w:iCs/>
          <w:lang w:val="uk-UA"/>
        </w:rPr>
        <w:t xml:space="preserve"> </w:t>
      </w:r>
      <w:proofErr w:type="spellStart"/>
      <w:r>
        <w:rPr>
          <w:rFonts w:cs="Times New Roman"/>
          <w:iCs/>
          <w:lang w:val="uk-UA"/>
        </w:rPr>
        <w:t>Бугрин</w:t>
      </w:r>
      <w:proofErr w:type="spellEnd"/>
      <w:r>
        <w:rPr>
          <w:rFonts w:cs="Times New Roman"/>
          <w:iCs/>
          <w:lang w:val="uk-UA"/>
        </w:rPr>
        <w:t xml:space="preserve"> </w:t>
      </w:r>
      <w:proofErr w:type="spellStart"/>
      <w:r>
        <w:rPr>
          <w:rFonts w:cs="Times New Roman"/>
          <w:iCs/>
          <w:lang w:val="uk-UA"/>
        </w:rPr>
        <w:t>Бугринської</w:t>
      </w:r>
      <w:proofErr w:type="spellEnd"/>
      <w:r>
        <w:rPr>
          <w:rFonts w:cs="Times New Roman"/>
          <w:iCs/>
          <w:lang w:val="uk-UA"/>
        </w:rPr>
        <w:t xml:space="preserve"> сільської ради </w:t>
      </w:r>
      <w:proofErr w:type="spellStart"/>
      <w:r>
        <w:rPr>
          <w:rFonts w:cs="Times New Roman"/>
          <w:iCs/>
          <w:lang w:val="uk-UA"/>
        </w:rPr>
        <w:t>Гощанського</w:t>
      </w:r>
      <w:proofErr w:type="spellEnd"/>
      <w:r>
        <w:rPr>
          <w:rFonts w:cs="Times New Roman"/>
          <w:iCs/>
          <w:lang w:val="uk-UA"/>
        </w:rPr>
        <w:t xml:space="preserve"> району Рівненської області</w:t>
      </w:r>
      <w:r w:rsidRPr="00AD2133">
        <w:rPr>
          <w:lang w:val="uk-UA"/>
        </w:rPr>
        <w:t xml:space="preserve">, </w:t>
      </w:r>
      <w:r>
        <w:rPr>
          <w:lang w:val="uk-UA"/>
        </w:rPr>
        <w:t>розроблену державним підприємством «Рівненський науково – дослідний та проектний інститут землеустрою»</w:t>
      </w:r>
      <w:r w:rsidRPr="00C3561A">
        <w:rPr>
          <w:lang w:val="uk-UA"/>
        </w:rPr>
        <w:t>.</w:t>
      </w:r>
      <w:r>
        <w:rPr>
          <w:lang w:val="uk-UA"/>
        </w:rPr>
        <w:t xml:space="preserve"> Середня (базова) вартість 1м</w:t>
      </w:r>
      <w:r>
        <w:rPr>
          <w:vertAlign w:val="superscript"/>
          <w:lang w:val="uk-UA"/>
        </w:rPr>
        <w:t>2</w:t>
      </w:r>
      <w:r>
        <w:rPr>
          <w:lang w:val="uk-UA"/>
        </w:rPr>
        <w:t xml:space="preserve"> земель села </w:t>
      </w:r>
      <w:proofErr w:type="spellStart"/>
      <w:r>
        <w:rPr>
          <w:lang w:val="uk-UA"/>
        </w:rPr>
        <w:t>Бугрин</w:t>
      </w:r>
      <w:proofErr w:type="spellEnd"/>
      <w:r>
        <w:rPr>
          <w:lang w:val="uk-UA"/>
        </w:rPr>
        <w:t xml:space="preserve"> складає 110,85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/м</w:t>
      </w:r>
      <w:r>
        <w:rPr>
          <w:vertAlign w:val="superscript"/>
          <w:lang w:val="uk-UA"/>
        </w:rPr>
        <w:t>2</w:t>
      </w:r>
      <w:r>
        <w:rPr>
          <w:lang w:val="uk-UA"/>
        </w:rPr>
        <w:t>.</w:t>
      </w:r>
    </w:p>
    <w:p w:rsidR="003B54E5" w:rsidRPr="005E494C" w:rsidRDefault="003B54E5" w:rsidP="003B54E5">
      <w:pPr>
        <w:pStyle w:val="Standard"/>
        <w:jc w:val="both"/>
      </w:pPr>
    </w:p>
    <w:p w:rsidR="003B54E5" w:rsidRPr="005E494C" w:rsidRDefault="003B54E5" w:rsidP="003B54E5">
      <w:pPr>
        <w:pStyle w:val="Standard"/>
        <w:tabs>
          <w:tab w:val="left" w:pos="6160"/>
        </w:tabs>
        <w:jc w:val="both"/>
      </w:pPr>
      <w:r>
        <w:rPr>
          <w:rStyle w:val="StrongEmphasis"/>
          <w:b w:val="0"/>
          <w:color w:val="000000"/>
          <w:shd w:val="clear" w:color="auto" w:fill="FFFFFF"/>
          <w:lang w:val="uk-UA" w:eastAsia="ar-SA"/>
        </w:rPr>
        <w:t xml:space="preserve">  2</w:t>
      </w:r>
      <w:r w:rsidRPr="005E494C">
        <w:rPr>
          <w:rStyle w:val="StrongEmphasis"/>
          <w:b w:val="0"/>
          <w:color w:val="000000"/>
          <w:shd w:val="clear" w:color="auto" w:fill="FFFFFF"/>
          <w:lang w:val="uk-UA" w:eastAsia="ar-SA"/>
        </w:rPr>
        <w:t>. Контроль за виконанням даного рішення покласти на постійну комісію з пи</w:t>
      </w:r>
      <w:r>
        <w:rPr>
          <w:rStyle w:val="StrongEmphasis"/>
          <w:b w:val="0"/>
          <w:color w:val="000000"/>
          <w:shd w:val="clear" w:color="auto" w:fill="FFFFFF"/>
          <w:lang w:val="uk-UA" w:eastAsia="ar-SA"/>
        </w:rPr>
        <w:t>тань містобудування, екології</w:t>
      </w:r>
      <w:r w:rsidRPr="005E494C">
        <w:rPr>
          <w:rStyle w:val="StrongEmphasis"/>
          <w:b w:val="0"/>
          <w:color w:val="000000"/>
          <w:shd w:val="clear" w:color="auto" w:fill="FFFFFF"/>
          <w:lang w:val="uk-UA" w:eastAsia="ar-SA"/>
        </w:rPr>
        <w:t>, земельних відносин та охорони навколишнього природного середовища.</w:t>
      </w:r>
    </w:p>
    <w:p w:rsidR="003B54E5" w:rsidRDefault="003B54E5" w:rsidP="003B54E5">
      <w:pPr>
        <w:pStyle w:val="Standard"/>
        <w:tabs>
          <w:tab w:val="left" w:pos="6160"/>
        </w:tabs>
        <w:jc w:val="both"/>
        <w:rPr>
          <w:rFonts w:cs="Times New Roman"/>
          <w:iCs/>
          <w:lang w:val="uk-UA" w:eastAsia="ar-SA"/>
        </w:rPr>
      </w:pPr>
    </w:p>
    <w:p w:rsidR="003B54E5" w:rsidRPr="005E494C" w:rsidRDefault="003B54E5" w:rsidP="003B54E5">
      <w:pPr>
        <w:pStyle w:val="Standard"/>
        <w:tabs>
          <w:tab w:val="left" w:pos="6160"/>
        </w:tabs>
        <w:jc w:val="both"/>
        <w:rPr>
          <w:rFonts w:cs="Times New Roman"/>
          <w:iCs/>
          <w:lang w:val="uk-UA" w:eastAsia="ar-SA"/>
        </w:rPr>
      </w:pPr>
    </w:p>
    <w:p w:rsidR="003B54E5" w:rsidRPr="001105B1" w:rsidRDefault="003B54E5" w:rsidP="003B54E5">
      <w:pPr>
        <w:pStyle w:val="Standard"/>
        <w:tabs>
          <w:tab w:val="left" w:pos="6160"/>
        </w:tabs>
        <w:rPr>
          <w:rFonts w:cs="Times New Roman"/>
          <w:b/>
          <w:iCs/>
          <w:lang w:val="uk-UA" w:eastAsia="ar-SA"/>
        </w:rPr>
      </w:pPr>
      <w:r w:rsidRPr="001105B1">
        <w:rPr>
          <w:rStyle w:val="StrongEmphasis"/>
          <w:b w:val="0"/>
          <w:color w:val="000000"/>
          <w:shd w:val="clear" w:color="auto" w:fill="FFFFFF"/>
          <w:lang w:val="uk-UA" w:eastAsia="ar-SA"/>
        </w:rPr>
        <w:t xml:space="preserve">  Сільський  голова                                                                                             С. </w:t>
      </w:r>
      <w:proofErr w:type="spellStart"/>
      <w:r w:rsidRPr="001105B1">
        <w:rPr>
          <w:rStyle w:val="StrongEmphasis"/>
          <w:b w:val="0"/>
          <w:color w:val="000000"/>
          <w:shd w:val="clear" w:color="auto" w:fill="FFFFFF"/>
          <w:lang w:val="uk-UA" w:eastAsia="ar-SA"/>
        </w:rPr>
        <w:t>Пилипчук</w:t>
      </w:r>
      <w:proofErr w:type="spellEnd"/>
    </w:p>
    <w:p w:rsidR="003B54E5" w:rsidRDefault="003B54E5" w:rsidP="003B54E5">
      <w:pPr>
        <w:pStyle w:val="Standard"/>
        <w:tabs>
          <w:tab w:val="left" w:pos="6160"/>
        </w:tabs>
        <w:rPr>
          <w:rFonts w:cs="Times New Roman"/>
          <w:b/>
          <w:iCs/>
          <w:lang w:val="uk-UA" w:eastAsia="ar-SA"/>
        </w:rPr>
      </w:pPr>
    </w:p>
    <w:p w:rsidR="003B54E5" w:rsidRDefault="003B54E5" w:rsidP="003B54E5">
      <w:pPr>
        <w:pStyle w:val="Standard"/>
        <w:tabs>
          <w:tab w:val="left" w:pos="6160"/>
        </w:tabs>
        <w:rPr>
          <w:rFonts w:cs="Times New Roman"/>
          <w:b/>
          <w:iCs/>
          <w:lang w:val="uk-UA" w:eastAsia="ar-SA"/>
        </w:rPr>
      </w:pPr>
    </w:p>
    <w:p w:rsidR="003B54E5" w:rsidRDefault="003B54E5" w:rsidP="003B54E5">
      <w:pPr>
        <w:pStyle w:val="Standard"/>
        <w:tabs>
          <w:tab w:val="left" w:pos="6160"/>
        </w:tabs>
        <w:rPr>
          <w:rFonts w:cs="Times New Roman"/>
          <w:b/>
          <w:iCs/>
          <w:lang w:val="uk-UA" w:eastAsia="ar-SA"/>
        </w:rPr>
      </w:pPr>
    </w:p>
    <w:p w:rsidR="003B54E5" w:rsidRDefault="003B54E5" w:rsidP="003B54E5">
      <w:pPr>
        <w:pStyle w:val="Standard"/>
        <w:tabs>
          <w:tab w:val="left" w:pos="6160"/>
        </w:tabs>
        <w:rPr>
          <w:rFonts w:cs="Times New Roman"/>
          <w:b/>
          <w:iCs/>
          <w:lang w:val="uk-UA" w:eastAsia="ar-SA"/>
        </w:rPr>
      </w:pPr>
    </w:p>
    <w:p w:rsidR="003B54E5" w:rsidRPr="00D30C42" w:rsidRDefault="003B54E5" w:rsidP="003B54E5">
      <w:pPr>
        <w:pStyle w:val="a7"/>
        <w:spacing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54E5" w:rsidRDefault="003B54E5" w:rsidP="003B54E5">
      <w:pPr>
        <w:pStyle w:val="Standard"/>
        <w:tabs>
          <w:tab w:val="left" w:pos="6160"/>
        </w:tabs>
        <w:rPr>
          <w:b/>
          <w:sz w:val="28"/>
          <w:szCs w:val="28"/>
          <w:lang w:val="uk-UA"/>
        </w:rPr>
      </w:pPr>
    </w:p>
    <w:p w:rsidR="003B54E5" w:rsidRDefault="003B54E5" w:rsidP="003B54E5">
      <w:pPr>
        <w:tabs>
          <w:tab w:val="left" w:pos="1035"/>
        </w:tabs>
        <w:rPr>
          <w:lang w:val="uk-UA" w:eastAsia="zh-CN" w:bidi="hi-IN"/>
        </w:rPr>
      </w:pPr>
    </w:p>
    <w:p w:rsidR="00414C23" w:rsidRPr="00E706FA" w:rsidRDefault="00414C23" w:rsidP="00414C23">
      <w:pPr>
        <w:pStyle w:val="Standard"/>
        <w:tabs>
          <w:tab w:val="left" w:pos="7514"/>
        </w:tabs>
        <w:rPr>
          <w:sz w:val="28"/>
          <w:szCs w:val="28"/>
          <w:lang w:val="uk-UA"/>
        </w:rPr>
      </w:pPr>
    </w:p>
    <w:p w:rsidR="00414C23" w:rsidRDefault="00414C23" w:rsidP="00414C23">
      <w:pPr>
        <w:pStyle w:val="Standard"/>
        <w:tabs>
          <w:tab w:val="left" w:pos="6435"/>
        </w:tabs>
      </w:pPr>
      <w:r>
        <w:rPr>
          <w:noProof/>
          <w:lang w:eastAsia="ru-RU"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56515</wp:posOffset>
            </wp:positionV>
            <wp:extent cx="412750" cy="542925"/>
            <wp:effectExtent l="19050" t="0" r="6350" b="0"/>
            <wp:wrapNone/>
            <wp:docPr id="3" name="Рисунок 6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C23" w:rsidRDefault="00414C23" w:rsidP="00414C23">
      <w:pPr>
        <w:pStyle w:val="Standard"/>
        <w:tabs>
          <w:tab w:val="left" w:pos="6435"/>
        </w:tabs>
      </w:pPr>
    </w:p>
    <w:p w:rsidR="00414C23" w:rsidRDefault="00414C23" w:rsidP="00414C23">
      <w:pPr>
        <w:pStyle w:val="Standard"/>
        <w:tabs>
          <w:tab w:val="left" w:pos="6435"/>
        </w:tabs>
      </w:pPr>
    </w:p>
    <w:p w:rsidR="00414C23" w:rsidRDefault="00414C23" w:rsidP="00414C23">
      <w:pPr>
        <w:pStyle w:val="Standard"/>
        <w:tabs>
          <w:tab w:val="left" w:pos="6435"/>
        </w:tabs>
        <w:jc w:val="center"/>
      </w:pPr>
    </w:p>
    <w:p w:rsidR="00414C23" w:rsidRDefault="00414C23" w:rsidP="00414C23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УКРАЇНА</w:t>
      </w:r>
    </w:p>
    <w:p w:rsidR="00414C23" w:rsidRDefault="00414C23" w:rsidP="00414C23">
      <w:pPr>
        <w:pStyle w:val="a3"/>
        <w:rPr>
          <w:sz w:val="24"/>
          <w:szCs w:val="24"/>
        </w:rPr>
      </w:pPr>
      <w:r>
        <w:rPr>
          <w:sz w:val="24"/>
          <w:szCs w:val="24"/>
        </w:rPr>
        <w:t>БУГРИНСЬКА СІЛЬСЬКА РАДА</w:t>
      </w:r>
    </w:p>
    <w:p w:rsidR="00414C23" w:rsidRDefault="00414C23" w:rsidP="00414C23">
      <w:pPr>
        <w:pStyle w:val="a3"/>
        <w:rPr>
          <w:sz w:val="24"/>
          <w:szCs w:val="24"/>
        </w:rPr>
      </w:pPr>
      <w:r>
        <w:rPr>
          <w:sz w:val="24"/>
          <w:szCs w:val="24"/>
        </w:rPr>
        <w:t>ГОЩАНСЬКОГО РАЙОНУ</w:t>
      </w:r>
    </w:p>
    <w:p w:rsidR="00414C23" w:rsidRDefault="00414C23" w:rsidP="00414C23">
      <w:pPr>
        <w:pStyle w:val="Standard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ІВНЕНСЬКОЇ ОБЛАСТІ</w:t>
      </w:r>
    </w:p>
    <w:p w:rsidR="00414C23" w:rsidRDefault="00414C23" w:rsidP="00414C23">
      <w:pPr>
        <w:pStyle w:val="Standard"/>
        <w:jc w:val="center"/>
      </w:pPr>
      <w:r>
        <w:rPr>
          <w:b/>
        </w:rPr>
        <w:t>Р І Ш Е Н</w:t>
      </w:r>
      <w:r>
        <w:rPr>
          <w:b/>
          <w:lang w:val="uk-UA"/>
        </w:rPr>
        <w:t xml:space="preserve"> </w:t>
      </w:r>
      <w:proofErr w:type="spellStart"/>
      <w:proofErr w:type="gramStart"/>
      <w:r>
        <w:rPr>
          <w:b/>
          <w:lang w:val="uk-UA"/>
        </w:rPr>
        <w:t>Н</w:t>
      </w:r>
      <w:proofErr w:type="spellEnd"/>
      <w:proofErr w:type="gramEnd"/>
      <w:r>
        <w:rPr>
          <w:b/>
        </w:rPr>
        <w:t xml:space="preserve"> Я</w:t>
      </w:r>
    </w:p>
    <w:p w:rsidR="00414C23" w:rsidRDefault="00414C23" w:rsidP="00414C23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35442, </w:t>
      </w:r>
      <w:proofErr w:type="spellStart"/>
      <w:r>
        <w:rPr>
          <w:i/>
          <w:sz w:val="20"/>
          <w:szCs w:val="20"/>
        </w:rPr>
        <w:t>Рівненська</w:t>
      </w:r>
      <w:proofErr w:type="spellEnd"/>
      <w:r>
        <w:rPr>
          <w:i/>
          <w:sz w:val="20"/>
          <w:szCs w:val="20"/>
        </w:rPr>
        <w:t xml:space="preserve"> обл., </w:t>
      </w:r>
      <w:proofErr w:type="spellStart"/>
      <w:r>
        <w:rPr>
          <w:i/>
          <w:sz w:val="20"/>
          <w:szCs w:val="20"/>
        </w:rPr>
        <w:t>Гощанський</w:t>
      </w:r>
      <w:proofErr w:type="spellEnd"/>
      <w:r>
        <w:rPr>
          <w:i/>
          <w:sz w:val="20"/>
          <w:szCs w:val="20"/>
        </w:rPr>
        <w:t xml:space="preserve"> район, с</w:t>
      </w:r>
      <w:proofErr w:type="gramStart"/>
      <w:r>
        <w:rPr>
          <w:i/>
          <w:sz w:val="20"/>
          <w:szCs w:val="20"/>
        </w:rPr>
        <w:t>.Б</w:t>
      </w:r>
      <w:proofErr w:type="gramEnd"/>
      <w:r>
        <w:rPr>
          <w:i/>
          <w:sz w:val="20"/>
          <w:szCs w:val="20"/>
        </w:rPr>
        <w:t xml:space="preserve">угрин, </w:t>
      </w:r>
      <w:proofErr w:type="spellStart"/>
      <w:r>
        <w:rPr>
          <w:i/>
          <w:sz w:val="20"/>
          <w:szCs w:val="20"/>
        </w:rPr>
        <w:t>вул</w:t>
      </w:r>
      <w:proofErr w:type="spellEnd"/>
      <w:r>
        <w:rPr>
          <w:i/>
          <w:sz w:val="20"/>
          <w:szCs w:val="20"/>
        </w:rPr>
        <w:t>. Перемоги,1тел.(03650)42181</w:t>
      </w:r>
    </w:p>
    <w:p w:rsidR="00414C23" w:rsidRDefault="00414C23" w:rsidP="00414C23">
      <w:pPr>
        <w:pStyle w:val="Standard"/>
        <w:tabs>
          <w:tab w:val="left" w:pos="6160"/>
        </w:tabs>
        <w:jc w:val="both"/>
      </w:pPr>
      <w:r>
        <w:rPr>
          <w:rFonts w:cs="Times New Roman"/>
          <w:b/>
          <w:bCs/>
          <w:i/>
          <w:iCs/>
          <w:lang w:val="uk-UA"/>
        </w:rPr>
        <w:t xml:space="preserve">               </w:t>
      </w:r>
      <w:r w:rsidR="00FC606D">
        <w:rPr>
          <w:noProof/>
          <w:lang w:eastAsia="ru-RU" w:bidi="ar-SA"/>
        </w:rPr>
        <w:pict>
          <v:shape id="_x0000_s1034" type="#_x0000_t32" style="position:absolute;left:0;text-align:left;margin-left:2.6pt;margin-top:4.6pt;width:476.1pt;height:.3pt;flip:y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" strokeweight="1.59003mm">
            <v:stroke joinstyle="miter" endcap="square"/>
            <o:lock v:ext="edit" shapetype="f"/>
          </v:shape>
        </w:pict>
      </w:r>
      <w:r>
        <w:rPr>
          <w:rFonts w:cs="Times New Roman"/>
          <w:b/>
          <w:bCs/>
          <w:i/>
          <w:iCs/>
          <w:lang w:val="uk-UA"/>
        </w:rPr>
        <w:tab/>
      </w:r>
    </w:p>
    <w:p w:rsidR="00414C23" w:rsidRDefault="00414C23" w:rsidP="00414C23">
      <w:pPr>
        <w:pStyle w:val="Standard"/>
        <w:tabs>
          <w:tab w:val="left" w:pos="6160"/>
        </w:tabs>
        <w:rPr>
          <w:rStyle w:val="StrongEmphasis"/>
          <w:color w:val="000000"/>
          <w:shd w:val="clear" w:color="auto" w:fill="FFFFFF"/>
          <w:lang w:val="uk-UA" w:eastAsia="ar-SA"/>
        </w:rPr>
      </w:pPr>
      <w:r>
        <w:rPr>
          <w:rStyle w:val="StrongEmphasis"/>
          <w:color w:val="000000"/>
          <w:shd w:val="clear" w:color="auto" w:fill="FFFFFF"/>
          <w:lang w:val="uk-UA" w:eastAsia="ar-SA"/>
        </w:rPr>
        <w:t>від 14 липня  2020 року  № 1424</w:t>
      </w:r>
    </w:p>
    <w:p w:rsidR="00414C23" w:rsidRPr="00030769" w:rsidRDefault="00414C23" w:rsidP="00414C23">
      <w:pPr>
        <w:pStyle w:val="Standard"/>
        <w:tabs>
          <w:tab w:val="left" w:pos="6160"/>
        </w:tabs>
      </w:pPr>
    </w:p>
    <w:p w:rsidR="00414C23" w:rsidRDefault="00414C23" w:rsidP="00414C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2A71">
        <w:rPr>
          <w:rFonts w:ascii="Times New Roman" w:hAnsi="Times New Roman" w:cs="Times New Roman"/>
          <w:sz w:val="24"/>
          <w:szCs w:val="24"/>
          <w:lang w:val="uk-UA"/>
        </w:rPr>
        <w:t>Про внесення змін у додаток  3.3 до рішення</w:t>
      </w:r>
    </w:p>
    <w:p w:rsidR="00414C23" w:rsidRDefault="00414C23" w:rsidP="00414C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2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2A71">
        <w:rPr>
          <w:rFonts w:ascii="Times New Roman" w:hAnsi="Times New Roman" w:cs="Times New Roman"/>
          <w:sz w:val="24"/>
          <w:szCs w:val="24"/>
          <w:lang w:val="uk-UA"/>
        </w:rPr>
        <w:t>Бугринської</w:t>
      </w:r>
      <w:proofErr w:type="spellEnd"/>
      <w:r w:rsidRPr="00552A7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від   19  червня</w:t>
      </w:r>
    </w:p>
    <w:p w:rsidR="00414C23" w:rsidRDefault="00414C23" w:rsidP="00414C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2A71">
        <w:rPr>
          <w:rFonts w:ascii="Times New Roman" w:hAnsi="Times New Roman" w:cs="Times New Roman"/>
          <w:sz w:val="24"/>
          <w:szCs w:val="24"/>
          <w:lang w:val="uk-UA"/>
        </w:rPr>
        <w:t xml:space="preserve">2020  року     № 1400 </w:t>
      </w:r>
      <w:r w:rsidRPr="00552A7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52A71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місцевих </w:t>
      </w:r>
    </w:p>
    <w:p w:rsidR="00414C23" w:rsidRPr="00552A71" w:rsidRDefault="00414C23" w:rsidP="00414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2A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2A71">
        <w:rPr>
          <w:rFonts w:ascii="Times New Roman" w:hAnsi="Times New Roman" w:cs="Times New Roman"/>
          <w:sz w:val="24"/>
          <w:szCs w:val="24"/>
          <w:lang w:val="uk-UA"/>
        </w:rPr>
        <w:t>податків і зборів»</w:t>
      </w:r>
    </w:p>
    <w:p w:rsidR="00414C23" w:rsidRDefault="00414C23" w:rsidP="00414C23">
      <w:pPr>
        <w:rPr>
          <w:lang w:val="uk-UA"/>
        </w:rPr>
      </w:pPr>
    </w:p>
    <w:p w:rsidR="00414C23" w:rsidRPr="00650FF5" w:rsidRDefault="00414C23" w:rsidP="0041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F5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</w:t>
      </w:r>
      <w:r w:rsidRPr="00650F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статей 10, 12, 265, 266, 267, 269-289, 293 Податкового Кодексу України, п.24 ст.26 </w:t>
      </w:r>
      <w:r w:rsidRPr="00650FF5">
        <w:rPr>
          <w:rFonts w:ascii="Times New Roman" w:hAnsi="Times New Roman" w:cs="Times New Roman"/>
          <w:bCs/>
          <w:color w:val="00000A"/>
          <w:sz w:val="24"/>
          <w:szCs w:val="24"/>
          <w:lang w:val="uk-UA"/>
        </w:rPr>
        <w:t xml:space="preserve">Закону України «Про місцеве самоврядування в Україні», рішення сільської ради від 14.07.2020 року № 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uk-UA"/>
        </w:rPr>
        <w:t>1417</w:t>
      </w:r>
      <w:r w:rsidRPr="00650FF5">
        <w:rPr>
          <w:rFonts w:ascii="Times New Roman" w:hAnsi="Times New Roman" w:cs="Times New Roman"/>
          <w:bCs/>
          <w:color w:val="00000A"/>
          <w:sz w:val="24"/>
          <w:szCs w:val="24"/>
          <w:lang w:val="uk-UA"/>
        </w:rPr>
        <w:t xml:space="preserve">  «Про </w:t>
      </w:r>
      <w:r w:rsidRPr="00650FF5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затвердження технічної документації з нормативної грошової оцінки земель сільського населеного пункту </w:t>
      </w:r>
      <w:proofErr w:type="spellStart"/>
      <w:r w:rsidRPr="00650FF5">
        <w:rPr>
          <w:rFonts w:ascii="Times New Roman" w:hAnsi="Times New Roman" w:cs="Times New Roman"/>
          <w:bCs/>
          <w:sz w:val="24"/>
          <w:szCs w:val="24"/>
          <w:lang w:val="uk-UA" w:eastAsia="uk-UA"/>
        </w:rPr>
        <w:t>Бугрин</w:t>
      </w:r>
      <w:proofErr w:type="spellEnd"/>
      <w:r w:rsidRPr="00650FF5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650FF5">
        <w:rPr>
          <w:rFonts w:ascii="Times New Roman" w:hAnsi="Times New Roman" w:cs="Times New Roman"/>
          <w:bCs/>
          <w:sz w:val="24"/>
          <w:szCs w:val="24"/>
          <w:lang w:val="uk-UA" w:eastAsia="uk-UA"/>
        </w:rPr>
        <w:t>Бугринської</w:t>
      </w:r>
      <w:proofErr w:type="spellEnd"/>
      <w:r w:rsidRPr="00650FF5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сільської ради </w:t>
      </w:r>
      <w:proofErr w:type="spellStart"/>
      <w:r w:rsidRPr="00650FF5">
        <w:rPr>
          <w:rFonts w:ascii="Times New Roman" w:hAnsi="Times New Roman" w:cs="Times New Roman"/>
          <w:bCs/>
          <w:sz w:val="24"/>
          <w:szCs w:val="24"/>
          <w:lang w:val="uk-UA" w:eastAsia="uk-UA"/>
        </w:rPr>
        <w:t>Гощанського</w:t>
      </w:r>
      <w:proofErr w:type="spellEnd"/>
      <w:r w:rsidRPr="00650FF5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району Рівненської області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»,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Бугринська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650FF5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сільська рада </w:t>
      </w:r>
      <w:proofErr w:type="spellStart"/>
      <w:r w:rsidRPr="00650FF5">
        <w:rPr>
          <w:rFonts w:ascii="Times New Roman" w:hAnsi="Times New Roman" w:cs="Times New Roman"/>
          <w:sz w:val="24"/>
          <w:szCs w:val="24"/>
          <w:lang w:val="uk-UA" w:eastAsia="ar-SA"/>
        </w:rPr>
        <w:t>Гощанського</w:t>
      </w:r>
      <w:proofErr w:type="spellEnd"/>
      <w:r w:rsidRPr="00650FF5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району Рівненської області</w:t>
      </w:r>
    </w:p>
    <w:p w:rsidR="00414C23" w:rsidRPr="00E77822" w:rsidRDefault="00414C23" w:rsidP="00414C23">
      <w:pPr>
        <w:pStyle w:val="Standard"/>
        <w:jc w:val="both"/>
        <w:rPr>
          <w:lang w:val="uk-UA" w:eastAsia="ar-SA"/>
        </w:rPr>
      </w:pPr>
    </w:p>
    <w:p w:rsidR="00414C23" w:rsidRDefault="00414C23" w:rsidP="00414C23">
      <w:pPr>
        <w:pStyle w:val="Standard"/>
        <w:jc w:val="center"/>
        <w:rPr>
          <w:b/>
          <w:lang w:val="uk-UA"/>
        </w:rPr>
      </w:pPr>
      <w:r w:rsidRPr="00650FF5">
        <w:rPr>
          <w:b/>
          <w:lang w:val="uk-UA"/>
        </w:rPr>
        <w:t>ВИРІШИЛА:</w:t>
      </w:r>
    </w:p>
    <w:p w:rsidR="00414C23" w:rsidRDefault="00414C23" w:rsidP="00414C23">
      <w:pPr>
        <w:pStyle w:val="Standard"/>
        <w:jc w:val="center"/>
        <w:rPr>
          <w:b/>
          <w:lang w:val="uk-UA"/>
        </w:rPr>
      </w:pPr>
    </w:p>
    <w:p w:rsidR="00414C23" w:rsidRDefault="00414C23" w:rsidP="00414C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07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1. Внести зміни</w:t>
      </w:r>
      <w:r w:rsidRPr="00030769">
        <w:rPr>
          <w:lang w:val="uk-UA"/>
        </w:rPr>
        <w:t xml:space="preserve"> </w:t>
      </w:r>
      <w:r w:rsidRPr="00552A71">
        <w:rPr>
          <w:rFonts w:ascii="Times New Roman" w:hAnsi="Times New Roman" w:cs="Times New Roman"/>
          <w:sz w:val="24"/>
          <w:szCs w:val="24"/>
          <w:lang w:val="uk-UA"/>
        </w:rPr>
        <w:t>у додаток  3.3 до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2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2A71">
        <w:rPr>
          <w:rFonts w:ascii="Times New Roman" w:hAnsi="Times New Roman" w:cs="Times New Roman"/>
          <w:sz w:val="24"/>
          <w:szCs w:val="24"/>
          <w:lang w:val="uk-UA"/>
        </w:rPr>
        <w:t>Бугринської</w:t>
      </w:r>
      <w:proofErr w:type="spellEnd"/>
      <w:r w:rsidRPr="00552A7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від   19  червня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52A71">
        <w:rPr>
          <w:rFonts w:ascii="Times New Roman" w:hAnsi="Times New Roman" w:cs="Times New Roman"/>
          <w:sz w:val="24"/>
          <w:szCs w:val="24"/>
          <w:lang w:val="uk-UA"/>
        </w:rPr>
        <w:t xml:space="preserve">2020  року     № 1400 </w:t>
      </w:r>
      <w:r w:rsidRPr="00552A7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52A71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місцевих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2A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2A71">
        <w:rPr>
          <w:rFonts w:ascii="Times New Roman" w:hAnsi="Times New Roman" w:cs="Times New Roman"/>
          <w:sz w:val="24"/>
          <w:szCs w:val="24"/>
          <w:lang w:val="uk-UA"/>
        </w:rPr>
        <w:t>податків і зборів»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а саме: змінити ставки земельного податку по угіддях населеного пункту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Бугрин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Гощанського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(згідно з додатком).</w:t>
      </w:r>
    </w:p>
    <w:p w:rsidR="00414C23" w:rsidRDefault="00414C23" w:rsidP="00414C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4C23" w:rsidRDefault="00414C23" w:rsidP="00414C23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2</w:t>
      </w:r>
      <w:r w:rsidRPr="001B70C0">
        <w:rPr>
          <w:rFonts w:ascii="Times New Roman" w:hAnsi="Times New Roman" w:cs="Times New Roman"/>
        </w:rPr>
        <w:t>. Контроль за виконанням рішення покласти на</w:t>
      </w:r>
      <w:r w:rsidRPr="001B70C0">
        <w:rPr>
          <w:rFonts w:ascii="Times New Roman" w:hAnsi="Times New Roman" w:cs="Times New Roman"/>
          <w:bCs/>
        </w:rPr>
        <w:t xml:space="preserve"> постійну </w:t>
      </w:r>
      <w:r w:rsidRPr="001B70C0">
        <w:rPr>
          <w:rFonts w:ascii="Times New Roman" w:hAnsi="Times New Roman" w:cs="Times New Roman"/>
        </w:rPr>
        <w:t xml:space="preserve">комісію з питань планування, фінансів, бюджету та соціально-економічного </w:t>
      </w:r>
      <w:r>
        <w:rPr>
          <w:rFonts w:ascii="Times New Roman" w:hAnsi="Times New Roman" w:cs="Times New Roman"/>
        </w:rPr>
        <w:t>розвитку, комісію з питань містобудування, будівництва, земельних відносин та охорони навколишнього природного середовища.</w:t>
      </w:r>
    </w:p>
    <w:p w:rsidR="00414C23" w:rsidRDefault="00414C23" w:rsidP="00414C23">
      <w:pPr>
        <w:pStyle w:val="a8"/>
        <w:jc w:val="both"/>
        <w:rPr>
          <w:rFonts w:ascii="Times New Roman" w:hAnsi="Times New Roman" w:cs="Times New Roman"/>
        </w:rPr>
      </w:pPr>
    </w:p>
    <w:p w:rsidR="00414C23" w:rsidRDefault="00414C23" w:rsidP="00414C23">
      <w:pPr>
        <w:pStyle w:val="a8"/>
        <w:jc w:val="both"/>
      </w:pPr>
    </w:p>
    <w:p w:rsidR="00414C23" w:rsidRDefault="00414C23" w:rsidP="00414C23">
      <w:pPr>
        <w:pStyle w:val="a8"/>
        <w:jc w:val="both"/>
      </w:pPr>
    </w:p>
    <w:p w:rsidR="00414C23" w:rsidRPr="001B70C0" w:rsidRDefault="00414C23" w:rsidP="00414C23">
      <w:pPr>
        <w:pStyle w:val="a8"/>
        <w:jc w:val="both"/>
      </w:pPr>
    </w:p>
    <w:p w:rsidR="00414C23" w:rsidRPr="00D22CBF" w:rsidRDefault="00414C23" w:rsidP="00414C23">
      <w:pPr>
        <w:tabs>
          <w:tab w:val="left" w:pos="900"/>
        </w:tabs>
        <w:jc w:val="both"/>
        <w:rPr>
          <w:lang w:val="uk-UA"/>
        </w:rPr>
      </w:pPr>
      <w:r w:rsidRPr="00D22CBF">
        <w:rPr>
          <w:lang w:val="uk-UA"/>
        </w:rPr>
        <w:t xml:space="preserve">                </w:t>
      </w:r>
    </w:p>
    <w:p w:rsidR="00414C23" w:rsidRPr="00650FF5" w:rsidRDefault="00414C23" w:rsidP="00414C2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50FF5">
        <w:rPr>
          <w:rFonts w:ascii="Times New Roman" w:hAnsi="Times New Roman" w:cs="Times New Roman"/>
          <w:sz w:val="24"/>
          <w:szCs w:val="24"/>
        </w:rPr>
        <w:t>Сільський</w:t>
      </w:r>
      <w:proofErr w:type="spellEnd"/>
      <w:r w:rsidRPr="00650FF5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</w:t>
      </w:r>
      <w:proofErr w:type="spellStart"/>
      <w:r w:rsidRPr="00650FF5">
        <w:rPr>
          <w:rFonts w:ascii="Times New Roman" w:hAnsi="Times New Roman" w:cs="Times New Roman"/>
          <w:sz w:val="24"/>
          <w:szCs w:val="24"/>
        </w:rPr>
        <w:t>С.Пилипчук</w:t>
      </w:r>
      <w:proofErr w:type="spellEnd"/>
      <w:r w:rsidRPr="00650FF5">
        <w:rPr>
          <w:rFonts w:ascii="Times New Roman" w:hAnsi="Times New Roman" w:cs="Times New Roman"/>
          <w:sz w:val="24"/>
          <w:szCs w:val="24"/>
        </w:rPr>
        <w:t>.</w:t>
      </w:r>
    </w:p>
    <w:p w:rsidR="00414C23" w:rsidRDefault="00414C23" w:rsidP="00414C23">
      <w:pPr>
        <w:tabs>
          <w:tab w:val="left" w:pos="900"/>
        </w:tabs>
        <w:jc w:val="center"/>
      </w:pPr>
    </w:p>
    <w:p w:rsidR="00414C23" w:rsidRPr="00030769" w:rsidRDefault="00414C23" w:rsidP="00414C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4C23" w:rsidRPr="00030769" w:rsidRDefault="00414C23" w:rsidP="00414C23">
      <w:pPr>
        <w:pStyle w:val="Standard"/>
        <w:rPr>
          <w:lang w:val="uk-UA"/>
        </w:rPr>
      </w:pPr>
    </w:p>
    <w:p w:rsidR="00414C23" w:rsidRPr="00552A71" w:rsidRDefault="00414C23" w:rsidP="00414C23">
      <w:pPr>
        <w:rPr>
          <w:lang w:val="uk-UA"/>
        </w:rPr>
      </w:pPr>
      <w:r>
        <w:rPr>
          <w:lang w:val="uk-UA"/>
        </w:rPr>
        <w:t xml:space="preserve">       </w:t>
      </w:r>
    </w:p>
    <w:p w:rsidR="00414C23" w:rsidRPr="003B54E5" w:rsidRDefault="00414C23" w:rsidP="003B54E5">
      <w:pPr>
        <w:tabs>
          <w:tab w:val="left" w:pos="1035"/>
        </w:tabs>
        <w:rPr>
          <w:lang w:val="uk-UA" w:eastAsia="zh-CN" w:bidi="hi-IN"/>
        </w:rPr>
      </w:pPr>
    </w:p>
    <w:sectPr w:rsidR="00414C23" w:rsidRPr="003B54E5" w:rsidSect="00C9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DA7"/>
    <w:rsid w:val="0016415B"/>
    <w:rsid w:val="0023741F"/>
    <w:rsid w:val="003B54E5"/>
    <w:rsid w:val="00414C23"/>
    <w:rsid w:val="004A6C95"/>
    <w:rsid w:val="00516DA7"/>
    <w:rsid w:val="00575B34"/>
    <w:rsid w:val="005F71EE"/>
    <w:rsid w:val="006D5F6E"/>
    <w:rsid w:val="00704D00"/>
    <w:rsid w:val="008D678E"/>
    <w:rsid w:val="009C3553"/>
    <w:rsid w:val="00AD2133"/>
    <w:rsid w:val="00C3561A"/>
    <w:rsid w:val="00C95B9B"/>
    <w:rsid w:val="00C97BF1"/>
    <w:rsid w:val="00CD7C11"/>
    <w:rsid w:val="00E77822"/>
    <w:rsid w:val="00EC561E"/>
    <w:rsid w:val="00FC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56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a4"/>
    <w:link w:val="a5"/>
    <w:qFormat/>
    <w:rsid w:val="00EC561E"/>
    <w:pPr>
      <w:jc w:val="center"/>
    </w:pPr>
    <w:rPr>
      <w:b/>
      <w:bCs/>
      <w:sz w:val="32"/>
      <w:szCs w:val="20"/>
    </w:rPr>
  </w:style>
  <w:style w:type="character" w:customStyle="1" w:styleId="a5">
    <w:name w:val="Название Знак"/>
    <w:basedOn w:val="a0"/>
    <w:link w:val="a3"/>
    <w:rsid w:val="00EC561E"/>
    <w:rPr>
      <w:rFonts w:ascii="Times New Roman" w:eastAsia="SimSun" w:hAnsi="Times New Roman" w:cs="Arial"/>
      <w:b/>
      <w:bCs/>
      <w:kern w:val="3"/>
      <w:sz w:val="32"/>
      <w:szCs w:val="20"/>
      <w:lang w:eastAsia="zh-CN" w:bidi="hi-IN"/>
    </w:rPr>
  </w:style>
  <w:style w:type="character" w:customStyle="1" w:styleId="StrongEmphasis">
    <w:name w:val="Strong Emphasis"/>
    <w:rsid w:val="00EC561E"/>
    <w:rPr>
      <w:b/>
      <w:bCs/>
    </w:rPr>
  </w:style>
  <w:style w:type="paragraph" w:styleId="a4">
    <w:name w:val="Subtitle"/>
    <w:basedOn w:val="a"/>
    <w:next w:val="a"/>
    <w:link w:val="a6"/>
    <w:uiPriority w:val="11"/>
    <w:qFormat/>
    <w:rsid w:val="00EC56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EC561E"/>
    <w:rPr>
      <w:rFonts w:eastAsiaTheme="minorEastAsia"/>
      <w:color w:val="5A5A5A" w:themeColor="text1" w:themeTint="A5"/>
      <w:spacing w:val="15"/>
    </w:rPr>
  </w:style>
  <w:style w:type="paragraph" w:styleId="a7">
    <w:name w:val="List Paragraph"/>
    <w:basedOn w:val="a"/>
    <w:uiPriority w:val="34"/>
    <w:qFormat/>
    <w:rsid w:val="003B54E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414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414C23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2C6C4-E7CC-45E1-8A21-8EB111CE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2020-07-13T06:42:00Z</dcterms:created>
  <dcterms:modified xsi:type="dcterms:W3CDTF">2020-07-14T14:14:00Z</dcterms:modified>
</cp:coreProperties>
</file>